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360" w:lineRule="auto"/>
        <w:jc w:val="center"/>
        <w:textAlignment w:val="bottom"/>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海沧边检海宇基站租赁合同</w:t>
      </w:r>
    </w:p>
    <w:p>
      <w:pPr>
        <w:widowControl/>
        <w:autoSpaceDE w:val="0"/>
        <w:autoSpaceDN w:val="0"/>
        <w:spacing w:line="360" w:lineRule="auto"/>
        <w:textAlignment w:val="bottom"/>
        <w:rPr>
          <w:rFonts w:ascii="宋体" w:hAnsi="宋体" w:cs="宋体"/>
          <w:color w:val="000000" w:themeColor="text1"/>
          <w:sz w:val="24"/>
          <w14:textFill>
            <w14:solidFill>
              <w14:schemeClr w14:val="tx1"/>
            </w14:solidFill>
          </w14:textFill>
        </w:rPr>
      </w:pP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  租  方：</w:t>
      </w:r>
      <w:r>
        <w:rPr>
          <w:rFonts w:hint="eastAsia" w:ascii="宋体" w:hAnsi="宋体" w:cs="宋体"/>
          <w:color w:val="000000" w:themeColor="text1"/>
          <w:sz w:val="24"/>
          <w:u w:val="single"/>
          <w14:textFill>
            <w14:solidFill>
              <w14:schemeClr w14:val="tx1"/>
            </w14:solidFill>
          </w14:textFill>
        </w:rPr>
        <w:t>厦门海隆码头有限公司</w:t>
      </w:r>
      <w:r>
        <w:rPr>
          <w:rFonts w:hint="eastAsia" w:ascii="宋体" w:hAnsi="宋体" w:cs="宋体"/>
          <w:color w:val="000000" w:themeColor="text1"/>
          <w:sz w:val="24"/>
          <w14:textFill>
            <w14:solidFill>
              <w14:schemeClr w14:val="tx1"/>
            </w14:solidFill>
          </w14:textFill>
        </w:rPr>
        <w:t xml:space="preserve">（以下简称甲方） </w:t>
      </w:r>
    </w:p>
    <w:p>
      <w:pPr>
        <w:widowControl/>
        <w:autoSpaceDE w:val="0"/>
        <w:autoSpaceDN w:val="0"/>
        <w:spacing w:line="360" w:lineRule="auto"/>
        <w:ind w:left="420" w:left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法定代表人/主要负责人: </w:t>
      </w:r>
      <w:r>
        <w:rPr>
          <w:rFonts w:hint="eastAsia" w:ascii="宋体" w:hAnsi="宋体" w:cs="宋体"/>
          <w:color w:val="000000" w:themeColor="text1"/>
          <w:kern w:val="0"/>
          <w:sz w:val="24"/>
          <w:u w:val="single"/>
          <w14:textFill>
            <w14:solidFill>
              <w14:schemeClr w14:val="tx1"/>
            </w14:solidFill>
          </w14:textFill>
        </w:rPr>
        <w:t>林建忠</w:t>
      </w:r>
      <w:r>
        <w:rPr>
          <w:rFonts w:hint="eastAsia" w:ascii="宋体" w:hAnsi="宋体" w:cs="宋体"/>
          <w:color w:val="000000" w:themeColor="text1"/>
          <w:sz w:val="24"/>
          <w14:textFill>
            <w14:solidFill>
              <w14:schemeClr w14:val="tx1"/>
            </w14:solidFill>
          </w14:textFill>
        </w:rPr>
        <w:t>（出租方为自然人的，此处写明其身份证号码）</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法定地址： </w:t>
      </w:r>
      <w:r>
        <w:rPr>
          <w:rFonts w:hint="eastAsia" w:ascii="宋体" w:hAnsi="宋体" w:cs="宋体"/>
          <w:color w:val="000000" w:themeColor="text1"/>
          <w:kern w:val="0"/>
          <w:sz w:val="24"/>
          <w:u w:val="single"/>
          <w14:textFill>
            <w14:solidFill>
              <w14:schemeClr w14:val="tx1"/>
            </w14:solidFill>
          </w14:textFill>
        </w:rPr>
        <w:t>厦门海沧区沧江路98号</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kern w:val="0"/>
          <w:sz w:val="24"/>
          <w:u w:val="single"/>
          <w14:textFill>
            <w14:solidFill>
              <w14:schemeClr w14:val="tx1"/>
            </w14:solidFill>
          </w14:textFill>
        </w:rPr>
        <w:t>郑坤寿</w:t>
      </w:r>
      <w:r>
        <w:rPr>
          <w:rFonts w:hint="eastAsia" w:ascii="宋体" w:hAnsi="宋体" w:cs="宋体"/>
          <w:color w:val="000000" w:themeColor="text1"/>
          <w:sz w:val="24"/>
          <w14:textFill>
            <w14:solidFill>
              <w14:schemeClr w14:val="tx1"/>
            </w14:solidFill>
          </w14:textFill>
        </w:rPr>
        <w:t xml:space="preserve">         联系电话：</w:t>
      </w:r>
      <w:r>
        <w:rPr>
          <w:rFonts w:hint="eastAsia" w:ascii="宋体" w:hAnsi="宋体" w:cs="宋体"/>
          <w:color w:val="000000" w:themeColor="text1"/>
          <w:kern w:val="0"/>
          <w:sz w:val="24"/>
          <w:u w:val="single"/>
          <w14:textFill>
            <w14:solidFill>
              <w14:schemeClr w14:val="tx1"/>
            </w14:solidFill>
          </w14:textFill>
        </w:rPr>
        <w:t>0592-5824832</w:t>
      </w:r>
    </w:p>
    <w:p>
      <w:pPr>
        <w:widowControl/>
        <w:autoSpaceDE w:val="0"/>
        <w:autoSpaceDN w:val="0"/>
        <w:spacing w:line="360" w:lineRule="auto"/>
        <w:textAlignment w:val="bottom"/>
        <w:rPr>
          <w:rFonts w:ascii="宋体" w:hAnsi="宋体" w:cs="宋体"/>
          <w:color w:val="000000" w:themeColor="text1"/>
          <w:sz w:val="24"/>
          <w14:textFill>
            <w14:solidFill>
              <w14:schemeClr w14:val="tx1"/>
            </w14:solidFill>
          </w14:textFill>
        </w:rPr>
      </w:pP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承  租  方：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（以下简称乙方） </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法定代表人/主要负责人:  </w:t>
      </w:r>
      <w:r>
        <w:rPr>
          <w:rFonts w:hint="eastAsia" w:ascii="宋体" w:hAnsi="宋体" w:cs="宋体"/>
          <w:color w:val="000000" w:themeColor="text1"/>
          <w:sz w:val="24"/>
          <w:u w:val="single"/>
          <w14:textFill>
            <w14:solidFill>
              <w14:schemeClr w14:val="tx1"/>
            </w14:solidFill>
          </w14:textFill>
        </w:rPr>
        <w:t xml:space="preserve">            </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法定地址： </w:t>
      </w:r>
      <w:r>
        <w:rPr>
          <w:rFonts w:hint="eastAsia" w:ascii="宋体" w:hAnsi="宋体" w:cs="宋体"/>
          <w:color w:val="000000" w:themeColor="text1"/>
          <w:sz w:val="24"/>
          <w:u w:val="single"/>
          <w14:textFill>
            <w14:solidFill>
              <w14:schemeClr w14:val="tx1"/>
            </w14:solidFill>
          </w14:textFill>
        </w:rPr>
        <w:t xml:space="preserve">                                        </w:t>
      </w:r>
    </w:p>
    <w:p>
      <w:pPr>
        <w:widowControl/>
        <w:autoSpaceDE w:val="0"/>
        <w:autoSpaceDN w:val="0"/>
        <w:spacing w:line="360" w:lineRule="auto"/>
        <w:ind w:firstLine="480" w:firstLineChars="200"/>
        <w:textAlignment w:val="bottom"/>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经 办 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联系电话： </w:t>
      </w:r>
      <w:r>
        <w:rPr>
          <w:rFonts w:hint="eastAsia" w:ascii="宋体" w:hAnsi="宋体" w:cs="宋体"/>
          <w:color w:val="000000" w:themeColor="text1"/>
          <w:sz w:val="24"/>
          <w:u w:val="single"/>
          <w14:textFill>
            <w14:solidFill>
              <w14:schemeClr w14:val="tx1"/>
            </w14:solidFill>
          </w14:textFill>
        </w:rPr>
        <w:t xml:space="preserve">                  </w:t>
      </w:r>
    </w:p>
    <w:p>
      <w:pPr>
        <w:widowControl/>
        <w:autoSpaceDE w:val="0"/>
        <w:autoSpaceDN w:val="0"/>
        <w:spacing w:line="360" w:lineRule="auto"/>
        <w:textAlignment w:val="bottom"/>
        <w:rPr>
          <w:rFonts w:ascii="宋体" w:hAnsi="宋体" w:cs="宋体"/>
          <w:color w:val="000000" w:themeColor="text1"/>
          <w:sz w:val="24"/>
          <w14:textFill>
            <w14:solidFill>
              <w14:schemeClr w14:val="tx1"/>
            </w14:solidFill>
          </w14:textFill>
        </w:rPr>
      </w:pP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发展通信事业，扩大国家公众通信网的覆盖区域，依据《中华人民共和国民法典》、《中华人民共和国电信条例》及其他相关法律法规，双方就租用通信基站用房/地等事宜协商一致，签订以下合同，共同遵守执行。</w:t>
      </w:r>
    </w:p>
    <w:p>
      <w:pPr>
        <w:widowControl/>
        <w:autoSpaceDE w:val="0"/>
        <w:autoSpaceDN w:val="0"/>
        <w:spacing w:beforeLines="100" w:line="360" w:lineRule="auto"/>
        <w:ind w:firstLine="482" w:firstLineChars="200"/>
        <w:textAlignment w:val="bottom"/>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第一条 租赁标的</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租赁标的采用以下第[</w:t>
      </w:r>
      <w:r>
        <w:rPr>
          <w:rFonts w:ascii="宋体" w:hAnsi="宋体" w:cs="宋体"/>
          <w:color w:val="000000" w:themeColor="text1"/>
          <w:kern w:val="0"/>
          <w:sz w:val="24"/>
          <w:u w:val="single"/>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]种方式：</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1.1甲方向乙方提供位于[</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]楼顶的[</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]平方米场地用作乙方</w:t>
      </w:r>
      <w:r>
        <w:rPr>
          <w:rFonts w:hint="eastAsia" w:ascii="宋体" w:hAnsi="宋体"/>
          <w:color w:val="000000" w:themeColor="text1"/>
          <w:sz w:val="24"/>
          <w14:textFill>
            <w14:solidFill>
              <w14:schemeClr w14:val="tx1"/>
            </w14:solidFill>
          </w14:textFill>
        </w:rPr>
        <w:t>建设通信基站，建设内容包括但不限于通信杆路、塔桅及附属设施、机房、机柜、防盗笼、平台、天线、防雷接地系统、铺设光/电缆等。</w:t>
      </w:r>
      <w:r>
        <w:rPr>
          <w:rFonts w:hint="eastAsia" w:ascii="宋体" w:hAnsi="宋体" w:cs="宋体"/>
          <w:color w:val="000000" w:themeColor="text1"/>
          <w:sz w:val="24"/>
          <w14:textFill>
            <w14:solidFill>
              <w14:schemeClr w14:val="tx1"/>
            </w14:solidFill>
          </w14:textFill>
        </w:rPr>
        <w:t>乙方可根据基站需要自建轻体房作为无人值守基站机房,并于楼顶平台自行安装室外天线设备，安装框架或支架。甲方提供院内相应的地上或地下通信管道和楼内管道以便乙方布放相应缆线。</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1.2甲方向乙方提供位于[</w:t>
      </w:r>
      <w:r>
        <w:rPr>
          <w:rFonts w:hint="eastAsia" w:ascii="宋体" w:hAnsi="宋体" w:cs="宋体"/>
          <w:color w:val="000000" w:themeColor="text1"/>
          <w:kern w:val="0"/>
          <w:sz w:val="24"/>
          <w:u w:val="single"/>
          <w14:textFill>
            <w14:solidFill>
              <w14:schemeClr w14:val="tx1"/>
            </w14:solidFill>
          </w14:textFill>
        </w:rPr>
        <w:t>厦门市海沧区海宇码头内仓库2楼机房</w:t>
      </w:r>
      <w:r>
        <w:rPr>
          <w:rFonts w:hint="eastAsia" w:ascii="宋体" w:hAnsi="宋体" w:cs="宋体"/>
          <w:color w:val="000000" w:themeColor="text1"/>
          <w:sz w:val="24"/>
          <w14:textFill>
            <w14:solidFill>
              <w14:schemeClr w14:val="tx1"/>
            </w14:solidFill>
          </w14:textFill>
        </w:rPr>
        <w:t>]的约[</w:t>
      </w:r>
      <w:r>
        <w:rPr>
          <w:rFonts w:hint="eastAsia" w:ascii="宋体" w:hAnsi="宋体" w:cs="宋体"/>
          <w:color w:val="000000" w:themeColor="text1"/>
          <w:kern w:val="0"/>
          <w:sz w:val="24"/>
          <w:u w:val="single"/>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平方米房屋用作乙方建设无人值守的基站机房,并提供楼顶平台供乙方自行安装室外天线设备。乙方可根据基站需要安装框架或支架，以及对房间进行机房改造。甲方提供院内相应的地上或地下通信管道和楼内管道以便乙方布放相应缆线。</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1.3甲方向乙方提供位于[</w:t>
      </w:r>
      <w:r>
        <w:rPr>
          <w:rFonts w:ascii="宋体" w:hAnsi="宋体" w:cs="宋体"/>
          <w:color w:val="000000" w:themeColor="text1"/>
          <w:kern w:val="0"/>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]楼顶的[</w:t>
      </w:r>
      <w:r>
        <w:rPr>
          <w:rFonts w:ascii="宋体" w:hAnsi="宋体" w:cs="宋体"/>
          <w:color w:val="000000" w:themeColor="text1"/>
          <w:kern w:val="0"/>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]平方米场地用作乙方自建基站,提供楼顶平台供乙方自行安装室外天线设备。乙方可根据基站需要安装框架或支架。甲方提供院内相应的地上或地下通信管道和楼内管道以便乙方布放相应缆线。</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1.4甲方向乙方提供位于[</w:t>
      </w:r>
      <w:r>
        <w:rPr>
          <w:rFonts w:ascii="宋体" w:hAnsi="宋体" w:cs="宋体"/>
          <w:color w:val="000000" w:themeColor="text1"/>
          <w:kern w:val="0"/>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]的[</w:t>
      </w:r>
      <w:r>
        <w:rPr>
          <w:rFonts w:ascii="宋体" w:hAnsi="宋体" w:cs="宋体"/>
          <w:color w:val="000000" w:themeColor="text1"/>
          <w:kern w:val="0"/>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]平方米空地用作乙方建设通信塔（塔）及无人值守基站机房。甲方提供基站所处宗地内相应的地上或地下通信管道和楼内管道以便乙方布放相应缆线。</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1.5甲方向乙方提供位于[</w:t>
      </w:r>
      <w:r>
        <w:rPr>
          <w:rFonts w:ascii="宋体" w:hAnsi="宋体" w:cs="宋体"/>
          <w:color w:val="000000" w:themeColor="text1"/>
          <w:kern w:val="0"/>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]的[</w:t>
      </w:r>
      <w:r>
        <w:rPr>
          <w:rFonts w:ascii="宋体" w:hAnsi="宋体" w:cs="宋体"/>
          <w:color w:val="000000" w:themeColor="text1"/>
          <w:kern w:val="0"/>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]平方米空地用作乙方建设通信塔（塔）,并提供位于[</w:t>
      </w:r>
      <w:r>
        <w:rPr>
          <w:rFonts w:ascii="宋体" w:hAnsi="宋体" w:cs="宋体"/>
          <w:color w:val="000000" w:themeColor="text1"/>
          <w:kern w:val="0"/>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]的[</w:t>
      </w:r>
      <w:r>
        <w:rPr>
          <w:rFonts w:ascii="宋体" w:hAnsi="宋体" w:cs="宋体"/>
          <w:color w:val="000000" w:themeColor="text1"/>
          <w:kern w:val="0"/>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]平方米房屋用于建设无人值守基站机房。甲方提供基站所处宗地内相应的地上或地下通信管道和楼内管道以便乙方布放相应缆线。</w:t>
      </w:r>
    </w:p>
    <w:p>
      <w:pPr>
        <w:widowControl/>
        <w:autoSpaceDE w:val="0"/>
        <w:autoSpaceDN w:val="0"/>
        <w:spacing w:beforeLines="100" w:line="360" w:lineRule="auto"/>
        <w:ind w:firstLine="482" w:firstLineChars="200"/>
        <w:textAlignment w:val="bottom"/>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第二条 租赁房屋、场地产权应明晰</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本合同签订时，甲方应向乙方出具主体资格证明文件，以及对房屋及场地拥有合法权利的证明文件，并提供复印件交乙方留存。甲方应保证对租赁房屋及场地拥有处分权，在租赁期内排除任何第三方对于本场地及房屋的利益要求。如因第三方主张权利，影响乙方租用房屋或场地的，甲方应承担乙方搬迁费用， 退还乙方已付的未到期部分租金，并赔偿由此给乙方造成的相应损失；如甲方处理完毕影响事项后给乙方继续租用的，应当酌情减免租金。</w:t>
      </w:r>
    </w:p>
    <w:p>
      <w:pPr>
        <w:widowControl/>
        <w:autoSpaceDE w:val="0"/>
        <w:autoSpaceDN w:val="0"/>
        <w:spacing w:beforeLines="100" w:line="360" w:lineRule="auto"/>
        <w:ind w:firstLine="482" w:firstLineChars="200"/>
        <w:textAlignment w:val="bottom"/>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第三条 租赁期限</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3.1因乙方建设的是国家公众通信网，应尽可能保持机房位置固定。该房屋、场地租赁期为[</w:t>
      </w:r>
      <w:r>
        <w:rPr>
          <w:rFonts w:hint="eastAsia" w:ascii="宋体" w:hAnsi="宋体" w:cs="宋体"/>
          <w:color w:val="000000" w:themeColor="text1"/>
          <w:kern w:val="0"/>
          <w:sz w:val="24"/>
          <w:u w:val="single"/>
          <w14:textFill>
            <w14:solidFill>
              <w14:schemeClr w14:val="tx1"/>
            </w14:solidFill>
          </w14:textFill>
        </w:rPr>
        <w:t>伍</w:t>
      </w:r>
      <w:r>
        <w:rPr>
          <w:rFonts w:hint="eastAsia" w:ascii="宋体" w:hAnsi="宋体" w:cs="宋体"/>
          <w:color w:val="000000" w:themeColor="text1"/>
          <w:sz w:val="24"/>
          <w14:textFill>
            <w14:solidFill>
              <w14:schemeClr w14:val="tx1"/>
            </w14:solidFill>
          </w14:textFill>
        </w:rPr>
        <w:t>]年，自[</w:t>
      </w:r>
      <w:r>
        <w:rPr>
          <w:rFonts w:ascii="宋体" w:hAnsi="宋体" w:cs="宋体"/>
          <w:color w:val="000000" w:themeColor="text1"/>
          <w:sz w:val="24"/>
          <w:u w:val="single"/>
          <w14:textFill>
            <w14:solidFill>
              <w14:schemeClr w14:val="tx1"/>
            </w14:solidFill>
          </w14:textFill>
        </w:rPr>
        <w:t>2023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]日起至[</w:t>
      </w:r>
      <w:r>
        <w:rPr>
          <w:rFonts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]日止。</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3.2合同到期后可续签，甲方需优先确认乙方是否续签合同。租赁期满前，乙方要求继续租赁的，应当在租赁期满15天前书面通知甲方。如甲方在租期届满后仍要对外出租的，在同等条件下，乙方享有优先承租权。</w:t>
      </w:r>
    </w:p>
    <w:p>
      <w:pPr>
        <w:widowControl/>
        <w:autoSpaceDE w:val="0"/>
        <w:autoSpaceDN w:val="0"/>
        <w:spacing w:line="360" w:lineRule="auto"/>
        <w:ind w:firstLine="480" w:firstLineChars="20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租赁期内，因不可归咎于乙方的原因导致乙方不能继续使用房屋或场地时，乙方有权解除本合同，甲方应按未履约时间比例退还乙方已预付的但未实际履行部分的相应租金。</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p>
    <w:p>
      <w:pPr>
        <w:widowControl/>
        <w:autoSpaceDE w:val="0"/>
        <w:autoSpaceDN w:val="0"/>
        <w:spacing w:beforeLines="100" w:line="360" w:lineRule="auto"/>
        <w:ind w:firstLine="482" w:firstLineChars="200"/>
        <w:textAlignment w:val="bottom"/>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第四条 租金价格、付款方式</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租金价格：双方商定，本合同年租金为人民币（大写）：</w:t>
      </w:r>
      <w:r>
        <w:rPr>
          <w:rFonts w:hint="eastAsia" w:ascii="宋体" w:hAnsi="宋体" w:cs="宋体"/>
          <w:color w:val="000000" w:themeColor="text1"/>
          <w:kern w:val="0"/>
          <w:sz w:val="24"/>
          <w:u w:val="single"/>
          <w14:textFill>
            <w14:solidFill>
              <w14:schemeClr w14:val="tx1"/>
            </w14:solidFill>
          </w14:textFill>
        </w:rPr>
        <w:t>叁仟陆佰</w:t>
      </w:r>
      <w:r>
        <w:rPr>
          <w:rFonts w:hint="eastAsia" w:ascii="宋体" w:hAnsi="宋体" w:cs="宋体"/>
          <w:color w:val="000000" w:themeColor="text1"/>
          <w:sz w:val="24"/>
          <w14:textFill>
            <w14:solidFill>
              <w14:schemeClr w14:val="tx1"/>
            </w14:solidFill>
          </w14:textFill>
        </w:rPr>
        <w:t>元/年，（小写：</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元/年）(含税)。总金额为人民币（大写）：</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元，（小写：</w:t>
      </w:r>
      <w:r>
        <w:rPr>
          <w:rFonts w:hint="eastAsia" w:ascii="宋体" w:hAnsi="宋体" w:cs="宋体"/>
          <w:color w:val="000000" w:themeColor="text1"/>
          <w:kern w:val="0"/>
          <w:sz w:val="24"/>
          <w:u w:val="single"/>
          <w:lang w:val="en-US" w:eastAsia="zh-CN"/>
          <w14:textFill>
            <w14:solidFill>
              <w14:schemeClr w14:val="tx1"/>
            </w14:solidFill>
          </w14:textFill>
        </w:rPr>
        <w:t xml:space="preserve">       </w:t>
      </w:r>
      <w:bookmarkStart w:id="0" w:name="_GoBack"/>
      <w:bookmarkEnd w:id="0"/>
      <w:r>
        <w:rPr>
          <w:rFonts w:hint="eastAsia" w:ascii="宋体" w:hAnsi="宋体" w:cs="宋体"/>
          <w:color w:val="000000" w:themeColor="text1"/>
          <w:sz w:val="24"/>
          <w14:textFill>
            <w14:solidFill>
              <w14:schemeClr w14:val="tx1"/>
            </w14:solidFill>
          </w14:textFill>
        </w:rPr>
        <w:t>元）(含税)。税金由甲方承担。</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租赁期内房屋</w:t>
      </w:r>
      <w:r>
        <w:rPr>
          <w:rFonts w:hint="eastAsia" w:ascii="宋体" w:hAnsi="宋体" w:cs="宋体"/>
          <w:color w:val="000000" w:themeColor="text1"/>
          <w:sz w:val="24"/>
          <w14:textFill>
            <w14:solidFill>
              <w14:schemeClr w14:val="tx1"/>
            </w14:solidFill>
          </w14:textFill>
        </w:rPr>
        <w:t>及场地的物业管理费</w:t>
      </w:r>
      <w:r>
        <w:rPr>
          <w:rFonts w:hint="eastAsia" w:ascii="宋体" w:hAnsi="宋体" w:cs="宋体"/>
          <w:color w:val="000000" w:themeColor="text1"/>
          <w:sz w:val="24"/>
          <w14:textFill>
            <w14:solidFill>
              <w14:schemeClr w14:val="tx1"/>
            </w14:solidFill>
          </w14:textFill>
        </w:rPr>
        <w:t xml:space="preserve">等费用均已经包含在租金中，除电费、水费及本合同另有约定外，乙方无须再就房屋及场地的使用事宜向甲方或其他方支付任何费用，包括但不限于电视收视费、卫生费、取暖费、空调费、燃气费、公共设施维护费、维修基金等费用。    </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4.3付款方式：由甲方开出合法税务经营性租赁</w:t>
      </w:r>
      <w:r>
        <w:rPr>
          <w:rFonts w:hint="eastAsia" w:ascii="宋体" w:hAnsi="宋体" w:cs="宋体"/>
          <w:color w:val="000000" w:themeColor="text1"/>
          <w:sz w:val="24"/>
          <w14:textFill>
            <w14:solidFill>
              <w14:schemeClr w14:val="tx1"/>
            </w14:solidFill>
          </w14:textFill>
        </w:rPr>
        <w:t>增值税专用发票</w:t>
      </w:r>
      <w:r>
        <w:rPr>
          <w:rFonts w:hint="eastAsia" w:ascii="宋体" w:hAnsi="宋体" w:cs="宋体"/>
          <w:color w:val="000000" w:themeColor="text1"/>
          <w:sz w:val="24"/>
          <w14:textFill>
            <w14:solidFill>
              <w14:schemeClr w14:val="tx1"/>
            </w14:solidFill>
          </w14:textFill>
        </w:rPr>
        <w:t>，乙方根据本合同甲方确定的账户通过银行转帐的方式支付。</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付款时限为：合同双方签字后基站开通运行并收到正规租赁发票后[</w:t>
      </w:r>
      <w:r>
        <w:rPr>
          <w:rFonts w:ascii="宋体" w:hAnsi="宋体" w:cs="宋体"/>
          <w:color w:val="000000" w:themeColor="text1"/>
          <w:kern w:val="0"/>
          <w:sz w:val="24"/>
          <w:u w:val="single"/>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]个工作日内</w:t>
      </w:r>
      <w:r>
        <w:rPr>
          <w:rFonts w:hint="eastAsia" w:ascii="宋体" w:hAnsi="宋体" w:cs="宋体"/>
          <w:color w:val="000000" w:themeColor="text1"/>
          <w:sz w:val="24"/>
          <w14:textFill>
            <w14:solidFill>
              <w14:schemeClr w14:val="tx1"/>
            </w14:solidFill>
          </w14:textFill>
        </w:rPr>
        <w:t>支付第1年租金。此后，每年租金在合同约定租金的基础上维持不变，每次支付时间为合同履行每届满一年，</w:t>
      </w:r>
      <w:r>
        <w:rPr>
          <w:rFonts w:hint="eastAsia" w:ascii="宋体" w:hAnsi="宋体" w:cs="宋体"/>
          <w:color w:val="000000" w:themeColor="text1"/>
          <w:sz w:val="24"/>
          <w14:textFill>
            <w14:solidFill>
              <w14:schemeClr w14:val="tx1"/>
            </w14:solidFill>
          </w14:textFill>
        </w:rPr>
        <w:t>乙方收到甲方租赁发票后[</w:t>
      </w:r>
      <w:r>
        <w:rPr>
          <w:rFonts w:ascii="宋体" w:hAnsi="宋体" w:cs="宋体"/>
          <w:color w:val="000000" w:themeColor="text1"/>
          <w:kern w:val="0"/>
          <w:sz w:val="24"/>
          <w:u w:val="single"/>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]个工作日内交清下年度的租金。</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甲方开户银行：</w:t>
      </w:r>
      <w:r>
        <w:rPr>
          <w:rFonts w:hint="eastAsia" w:ascii="宋体" w:hAnsi="宋体"/>
          <w:color w:val="000000" w:themeColor="text1"/>
          <w:sz w:val="24"/>
          <w:u w:val="single"/>
          <w14:textFill>
            <w14:solidFill>
              <w14:schemeClr w14:val="tx1"/>
            </w14:solidFill>
          </w14:textFill>
        </w:rPr>
        <w:t>中国工商银行股份有限公司厦门东渡支行</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帐        号：</w:t>
      </w:r>
      <w:r>
        <w:rPr>
          <w:rFonts w:hint="eastAsia" w:ascii="宋体" w:hAnsi="宋体"/>
          <w:color w:val="000000" w:themeColor="text1"/>
          <w:sz w:val="24"/>
          <w:u w:val="single"/>
          <w14:textFill>
            <w14:solidFill>
              <w14:schemeClr w14:val="tx1"/>
            </w14:solidFill>
          </w14:textFill>
        </w:rPr>
        <w:t>4100023619200030809</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户        名: </w:t>
      </w:r>
      <w:r>
        <w:rPr>
          <w:rFonts w:hint="eastAsia" w:ascii="宋体" w:hAnsi="宋体" w:cs="宋体"/>
          <w:color w:val="000000" w:themeColor="text1"/>
          <w:sz w:val="24"/>
          <w:u w:val="single"/>
          <w14:textFill>
            <w14:solidFill>
              <w14:schemeClr w14:val="tx1"/>
            </w14:solidFill>
          </w14:textFill>
        </w:rPr>
        <w:t>厦门海隆码头有限公司</w:t>
      </w:r>
    </w:p>
    <w:p>
      <w:pPr>
        <w:widowControl/>
        <w:autoSpaceDE w:val="0"/>
        <w:autoSpaceDN w:val="0"/>
        <w:spacing w:beforeLines="100" w:line="360" w:lineRule="auto"/>
        <w:ind w:firstLine="482" w:firstLineChars="200"/>
        <w:textAlignment w:val="bottom"/>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第五条 租赁房屋、场地的改造、装修</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在租赁期内，甲方应保证出租房屋、场地的使用安全。该房屋及所属设施的维修责任除双方在本合同及补充条款中约定外，均由甲方负责（乙方使用不当除外）。乙方设施的保养和维护由乙方负责，费用由乙方承担。</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.2甲方提出进行维修须提前[</w:t>
      </w:r>
      <w:r>
        <w:rPr>
          <w:rFonts w:ascii="宋体" w:hAnsi="宋体" w:cs="宋体"/>
          <w:color w:val="000000" w:themeColor="text1"/>
          <w:kern w:val="0"/>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]日书面通知乙方，乙方应积极协助配合，影响场地使用的，租赁期限免费顺延影响期限。甲方未履行维修义务的，乙方可以自行维修，维修费用由甲方负担。</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3乙方可根据需要在不影响房屋安全及建筑法律法规的情况下对租用的房屋进行装修及安装，自主决定施工单位及有关通信设施设备的安装。甲方允许乙方于出租期内在机房及平台进行相关设备、天线、馈线的增补、更新、维护抢修以及落实国家规定的电信基础设施共建共享政策。甲方应提供施工便利，并保证乙方正常施工，不得向乙方收取任何管理费用。</w:t>
      </w:r>
    </w:p>
    <w:p>
      <w:pPr>
        <w:widowControl/>
        <w:autoSpaceDE w:val="0"/>
        <w:autoSpaceDN w:val="0"/>
        <w:spacing w:beforeLines="100" w:line="360" w:lineRule="auto"/>
        <w:ind w:firstLine="482" w:firstLineChars="200"/>
        <w:textAlignment w:val="bottom"/>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 用电及电费支付采用以下方式</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6.1根据乙方的通信工程和基站设备运行的需要，甲方同意按乙方的要求提供不少于</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kern w:val="0"/>
          <w:sz w:val="24"/>
          <w:u w:val="single"/>
          <w14:textFill>
            <w14:solidFill>
              <w14:schemeClr w14:val="tx1"/>
            </w14:solidFill>
          </w14:textFill>
        </w:rPr>
        <w:t xml:space="preserve">39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kw的用电需要，同时承诺不得中断给乙方的供电，以保证乙方通信基站的正常工作。电费按照以下第[</w:t>
      </w:r>
      <w:r>
        <w:rPr>
          <w:rFonts w:ascii="宋体" w:hAnsi="宋体" w:cs="宋体"/>
          <w:color w:val="000000" w:themeColor="text1"/>
          <w:kern w:val="0"/>
          <w:sz w:val="24"/>
          <w:u w:val="single"/>
          <w14:textFill>
            <w14:solidFill>
              <w14:schemeClr w14:val="tx1"/>
            </w14:solidFill>
          </w14:textFill>
        </w:rPr>
        <w:t xml:space="preserve">2 </w:t>
      </w:r>
      <w:r>
        <w:rPr>
          <w:rFonts w:hint="eastAsia" w:ascii="宋体" w:hAnsi="宋体" w:cs="宋体"/>
          <w:color w:val="000000" w:themeColor="text1"/>
          <w:sz w:val="24"/>
          <w14:textFill>
            <w14:solidFill>
              <w14:schemeClr w14:val="tx1"/>
            </w14:solidFill>
          </w14:textFill>
        </w:rPr>
        <w:t>]种方式进行结算：</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1、由乙方自行与电业局签协议，直接搭接电业局电源解决，但甲方需提供施工中的方便。乙方基站电费由乙方自行与电力局结算。</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2、电费由乙方与甲方进行结算，每（季度/半年/年）</w:t>
      </w:r>
      <w:r>
        <w:rPr>
          <w:rFonts w:hint="eastAsia" w:ascii="宋体" w:hAnsi="宋体" w:cs="宋体"/>
          <w:color w:val="000000" w:themeColor="text1"/>
          <w:sz w:val="24"/>
          <w:u w:val="single"/>
          <w14:textFill>
            <w14:solidFill>
              <w14:schemeClr w14:val="tx1"/>
            </w14:solidFill>
          </w14:textFill>
        </w:rPr>
        <w:t>季度</w:t>
      </w:r>
      <w:r>
        <w:rPr>
          <w:rFonts w:hint="eastAsia" w:ascii="宋体" w:hAnsi="宋体" w:cs="宋体"/>
          <w:color w:val="000000" w:themeColor="text1"/>
          <w:sz w:val="24"/>
          <w14:textFill>
            <w14:solidFill>
              <w14:schemeClr w14:val="tx1"/>
            </w14:solidFill>
          </w14:textFill>
        </w:rPr>
        <w:t>一次。结算金额根据甲方提供电源处电表或乙方机房内电表的计量据实进行结算，电价按[</w:t>
      </w:r>
      <w:r>
        <w:rPr>
          <w:rFonts w:ascii="宋体" w:hAnsi="宋体" w:cs="宋体"/>
          <w:color w:val="000000" w:themeColor="text1"/>
          <w:kern w:val="0"/>
          <w:sz w:val="24"/>
          <w:u w:val="single"/>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]元/每度支付。</w:t>
      </w:r>
    </w:p>
    <w:p>
      <w:pPr>
        <w:widowControl/>
        <w:spacing w:line="360" w:lineRule="auto"/>
        <w:ind w:firstLine="480" w:firstLineChars="200"/>
        <w:jc w:val="lef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选择以上第2种方式进行电费结算的，经甲乙双方工作人员一致认可用电数额后，由甲方先提供增值税专用发票</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sz w:val="24"/>
          <w14:textFill>
            <w14:solidFill>
              <w14:schemeClr w14:val="tx1"/>
            </w14:solidFill>
          </w14:textFill>
        </w:rPr>
        <w:t>。</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乙方收到甲方提供的发票收据后，在费用分摊单上盖章签字认可后，在[</w:t>
      </w:r>
      <w:r>
        <w:rPr>
          <w:rFonts w:ascii="宋体" w:hAnsi="宋体" w:cs="宋体"/>
          <w:color w:val="000000" w:themeColor="text1"/>
          <w:kern w:val="0"/>
          <w:sz w:val="24"/>
          <w:u w:val="single"/>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]个工作日内通过银行转帐方式支付电费。</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甲方开户银行：</w:t>
      </w:r>
      <w:r>
        <w:rPr>
          <w:rFonts w:hint="eastAsia" w:ascii="宋体" w:hAnsi="宋体"/>
          <w:color w:val="000000" w:themeColor="text1"/>
          <w:sz w:val="24"/>
          <w:u w:val="single"/>
          <w14:textFill>
            <w14:solidFill>
              <w14:schemeClr w14:val="tx1"/>
            </w14:solidFill>
          </w14:textFill>
        </w:rPr>
        <w:t>中国工商银行股份有限公司厦门东渡支行</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帐        号：</w:t>
      </w:r>
      <w:r>
        <w:rPr>
          <w:rFonts w:hint="eastAsia" w:ascii="宋体" w:hAnsi="宋体"/>
          <w:color w:val="000000" w:themeColor="text1"/>
          <w:sz w:val="24"/>
          <w:u w:val="single"/>
          <w14:textFill>
            <w14:solidFill>
              <w14:schemeClr w14:val="tx1"/>
            </w14:solidFill>
          </w14:textFill>
        </w:rPr>
        <w:t>4100023619200030809</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户        名: </w:t>
      </w:r>
      <w:r>
        <w:rPr>
          <w:rFonts w:hint="eastAsia" w:ascii="宋体" w:hAnsi="宋体" w:cs="宋体"/>
          <w:color w:val="000000" w:themeColor="text1"/>
          <w:sz w:val="24"/>
          <w:u w:val="single"/>
          <w14:textFill>
            <w14:solidFill>
              <w14:schemeClr w14:val="tx1"/>
            </w14:solidFill>
          </w14:textFill>
        </w:rPr>
        <w:t>厦门海隆码头有限公司</w:t>
      </w:r>
    </w:p>
    <w:p>
      <w:pPr>
        <w:widowControl/>
        <w:autoSpaceDE w:val="0"/>
        <w:autoSpaceDN w:val="0"/>
        <w:spacing w:beforeLines="100" w:line="360" w:lineRule="auto"/>
        <w:ind w:firstLine="482" w:firstLineChars="200"/>
        <w:textAlignment w:val="bottom"/>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第七条 合同的变更、解除与终止</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7.1 双方可以协商变更或解除本合同。 </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7.2 租赁期满合同自然终止。 </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 遇国家重点工程项目或政策性房屋征收、拆迁，甲方应提前三个月向乙方提出解除合同，并退还乙方已支付未履行部分的租金。在此期间，甲方应当协助乙方做好拆迁补偿及设置临时基站安置点工作。同时甲方有义务配合乙方与市政征迁部门（单位）处理通信设施迁改事宜。</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7.4本合同签订后，如果甲方出租的房屋、场地产权发生变更，按以下方式处理：</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1、如甲方转让房屋，应提前[</w:t>
      </w:r>
      <w:r>
        <w:rPr>
          <w:rFonts w:hint="eastAsia" w:ascii="宋体" w:hAnsi="宋体" w:cs="宋体"/>
          <w:color w:val="000000" w:themeColor="text1"/>
          <w:kern w:val="0"/>
          <w:sz w:val="24"/>
          <w:u w:val="single"/>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]个月书面通知乙方，同等条件下，乙方享有优先购买权。如乙方购买该房屋，则乙方已付的未到期部分的租金可充抵购房款。</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租赁期内，房屋所有权人或经营管理权人发生变更的，本合同对变更后新的所有权人或经营管理权人继续有效，新的所有权人或经营管理权人承继本合同甲方的所有权利义务。甲方应向新的所有权人或经营管理权人如实告知房屋及场地租赁情况、本合同的签订及履行，并作好交接工作，不得影响乙方正常使用，否则乙方有权追究甲方违约责任，要求甲方退还未履行的租金并赔偿乙方搬迁损失、维权支出、停止运营的损失等。</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3、无论甲方的产权发生何种变更，乙方放置的各种通信设施所有权均归乙方所有，本合同解除或终止时，或乙方有取回设施需求时，甲方不得以任何理由扣留乙方的各种通信设备与设施。</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4、除本合同另有约定外，甲方有以下列行为之一的，乙方有权解除本合同：</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（1）甲方逾期十五日提供租赁物及附属设施、设备的，或甲方所提供的租赁物及附属设施、设备不符合约定条件的；</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（2）甲方发生本协议标的相关的产权、出租权丧失或受到限制或发生债权、债务纠纷，影响租赁物使用的,甲方未尽修缮或周边环境维护义务，影响租租赁物使用的；</w:t>
      </w:r>
    </w:p>
    <w:p>
      <w:pPr>
        <w:pStyle w:val="3"/>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（3）其他非乙方原因导致无法正常使用租赁物的情形。</w:t>
      </w:r>
    </w:p>
    <w:p>
      <w:pPr>
        <w:widowControl/>
        <w:autoSpaceDE w:val="0"/>
        <w:autoSpaceDN w:val="0"/>
        <w:spacing w:beforeLines="100" w:line="360" w:lineRule="auto"/>
        <w:ind w:firstLine="482" w:firstLineChars="200"/>
        <w:textAlignment w:val="bottom"/>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第八条 违约责任</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8.1甲方有义务协助乙方做好关系协调工作，若因关系未协调到位或非因乙方原因致使乙方无法正常使用，甲方应按实际情况退还乙方所支付的租金及其利息并承担违约责任。</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w:t>
      </w:r>
      <w:r>
        <w:rPr>
          <w:rFonts w:ascii="宋体" w:hAnsi="宋体"/>
          <w:color w:val="000000" w:themeColor="text1"/>
          <w:sz w:val="24"/>
          <w14:textFill>
            <w14:solidFill>
              <w14:schemeClr w14:val="tx1"/>
            </w14:solidFill>
          </w14:textFill>
        </w:rPr>
        <w:t>租赁期间，一方无故解除本合同的，应向另一方支付相当于当年费用</w:t>
      </w:r>
      <w:r>
        <w:rPr>
          <w:rFonts w:ascii="宋体" w:hAnsi="宋体"/>
          <w:color w:val="000000" w:themeColor="text1"/>
          <w:sz w:val="24"/>
          <w:u w:val="single"/>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0</w:t>
      </w:r>
      <w:r>
        <w:rPr>
          <w:rFonts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的违约金</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8.3</w:t>
      </w:r>
      <w:r>
        <w:rPr>
          <w:rFonts w:hint="eastAsia" w:ascii="宋体" w:hAnsi="宋体"/>
          <w:color w:val="000000" w:themeColor="text1"/>
          <w:sz w:val="24"/>
          <w14:textFill>
            <w14:solidFill>
              <w14:schemeClr w14:val="tx1"/>
            </w14:solidFill>
          </w14:textFill>
        </w:rPr>
        <w:t>除本合同另有约定外，凡本合同中约定的履行义务方未能按约履行义务的，履行义务方均应按当年租赁费用每日万分之五的标准向接受义务方支付违约金。</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.4如果甲方有赔偿或支付违约金的责任，则乙方有权从最近一笔付款中扣除相应金额，如果最近一笔付款不足以抵扣的，则可从下一笔付款中继续扣除。</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甲方不得无故阻挠并应协调确保乙方自由进入房屋、场地。因甲方原因影响乙方施工、运行维护，给乙方造成损失的，甲方应承担赔偿责任。</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如果有人就乙方对房屋或场地的使用提出法律或行政程序(合称“侵权指控”)，声称乙方侵犯其合法权益，甲方应负责解决全部纠纷、承担全部责任，且应向乙方承担违约责任，并应赔偿乙方就此所承担的一切损失和费用，包括但不限于上述侵权指控中所产生的通信设备重新选址及搬迁费用、诉讼费用、调查费用、律师费用、和解金额或生效法律文书中确定的赔偿金额。</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8.7</w:t>
      </w:r>
      <w:r>
        <w:rPr>
          <w:rFonts w:hint="eastAsia" w:ascii="宋体" w:hAnsi="宋体" w:cs="宋体"/>
          <w:color w:val="000000" w:themeColor="text1"/>
          <w:sz w:val="24"/>
          <w14:textFill>
            <w14:solidFill>
              <w14:schemeClr w14:val="tx1"/>
            </w14:solidFill>
          </w14:textFill>
        </w:rPr>
        <w:t>非因乙方原因导致基站无法使用，甲方应退还全部未履行租金并承担本合同约定的违约责任，违约责任包括但不限于安装和拆迁基站的工程费用、诉讼费和律师费等各项维权支出、鉴定费用、基站停止运营的收入减损等。</w:t>
      </w:r>
    </w:p>
    <w:p>
      <w:pPr>
        <w:widowControl/>
        <w:autoSpaceDE w:val="0"/>
        <w:autoSpaceDN w:val="0"/>
        <w:spacing w:beforeLines="100" w:line="360" w:lineRule="auto"/>
        <w:ind w:firstLine="482" w:firstLineChars="200"/>
        <w:textAlignment w:val="bottom"/>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第九条 免责条款</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 xml:space="preserve">.1 </w:t>
      </w:r>
      <w:r>
        <w:rPr>
          <w:rFonts w:ascii="宋体" w:hAnsi="宋体" w:cs="宋体"/>
          <w:color w:val="000000" w:themeColor="text1"/>
          <w:sz w:val="24"/>
          <w14:textFill>
            <w14:solidFill>
              <w14:schemeClr w14:val="tx1"/>
            </w14:solidFill>
          </w14:textFill>
        </w:rPr>
        <w:t>因不可抗力导致</w:t>
      </w:r>
      <w:r>
        <w:rPr>
          <w:rFonts w:hint="eastAsia" w:ascii="宋体" w:hAnsi="宋体" w:cs="宋体"/>
          <w:color w:val="000000" w:themeColor="text1"/>
          <w:sz w:val="24"/>
          <w14:textFill>
            <w14:solidFill>
              <w14:schemeClr w14:val="tx1"/>
            </w14:solidFill>
          </w14:textFill>
        </w:rPr>
        <w:t>出租</w:t>
      </w:r>
      <w:r>
        <w:rPr>
          <w:rFonts w:ascii="宋体" w:hAnsi="宋体" w:cs="宋体"/>
          <w:color w:val="000000" w:themeColor="text1"/>
          <w:sz w:val="24"/>
          <w14:textFill>
            <w14:solidFill>
              <w14:schemeClr w14:val="tx1"/>
            </w14:solidFill>
          </w14:textFill>
        </w:rPr>
        <w:t>房屋毁损</w:t>
      </w:r>
      <w:r>
        <w:rPr>
          <w:rFonts w:hint="eastAsia" w:ascii="宋体" w:hAnsi="宋体" w:cs="宋体"/>
          <w:color w:val="000000" w:themeColor="text1"/>
          <w:sz w:val="24"/>
          <w14:textFill>
            <w14:solidFill>
              <w14:schemeClr w14:val="tx1"/>
            </w14:solidFill>
          </w14:textFill>
        </w:rPr>
        <w:t>或</w:t>
      </w:r>
      <w:r>
        <w:rPr>
          <w:rFonts w:ascii="宋体" w:hAnsi="宋体" w:cs="宋体"/>
          <w:color w:val="000000" w:themeColor="text1"/>
          <w:sz w:val="24"/>
          <w14:textFill>
            <w14:solidFill>
              <w14:schemeClr w14:val="tx1"/>
            </w14:solidFill>
          </w14:textFill>
        </w:rPr>
        <w:t>造成损失</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导致</w:t>
      </w:r>
      <w:r>
        <w:rPr>
          <w:rFonts w:hint="eastAsia" w:ascii="宋体" w:hAnsi="宋体" w:cs="宋体"/>
          <w:color w:val="000000" w:themeColor="text1"/>
          <w:sz w:val="24"/>
          <w14:textFill>
            <w14:solidFill>
              <w14:schemeClr w14:val="tx1"/>
            </w14:solidFill>
          </w14:textFill>
        </w:rPr>
        <w:t>甲乙双方或一方不能履行或不能完全履行本合同项下有关义务时，</w:t>
      </w:r>
      <w:r>
        <w:rPr>
          <w:rFonts w:ascii="宋体" w:hAnsi="宋体" w:cs="宋体"/>
          <w:color w:val="000000" w:themeColor="text1"/>
          <w:sz w:val="24"/>
          <w14:textFill>
            <w14:solidFill>
              <w14:schemeClr w14:val="tx1"/>
            </w14:solidFill>
          </w14:textFill>
        </w:rPr>
        <w:t>双方互不承担</w:t>
      </w:r>
      <w:r>
        <w:rPr>
          <w:rFonts w:hint="eastAsia" w:ascii="宋体" w:hAnsi="宋体" w:cs="宋体"/>
          <w:color w:val="000000" w:themeColor="text1"/>
          <w:sz w:val="24"/>
          <w14:textFill>
            <w14:solidFill>
              <w14:schemeClr w14:val="tx1"/>
            </w14:solidFill>
          </w14:textFill>
        </w:rPr>
        <w:t>违约</w:t>
      </w:r>
      <w:r>
        <w:rPr>
          <w:rFonts w:ascii="宋体" w:hAnsi="宋体" w:cs="宋体"/>
          <w:color w:val="000000" w:themeColor="text1"/>
          <w:sz w:val="24"/>
          <w14:textFill>
            <w14:solidFill>
              <w14:schemeClr w14:val="tx1"/>
            </w14:solidFill>
          </w14:textFill>
        </w:rPr>
        <w:t>责任</w:t>
      </w:r>
      <w:r>
        <w:rPr>
          <w:rFonts w:hint="eastAsia" w:ascii="宋体" w:hAnsi="宋体" w:cs="宋体"/>
          <w:color w:val="000000" w:themeColor="text1"/>
          <w:sz w:val="24"/>
          <w14:textFill>
            <w14:solidFill>
              <w14:schemeClr w14:val="tx1"/>
            </w14:solidFill>
          </w14:textFill>
        </w:rPr>
        <w:t>。但遇有不可抗力事件的双方或一方应于不可抗力事件发生后[</w:t>
      </w:r>
      <w:r>
        <w:rPr>
          <w:rFonts w:ascii="宋体" w:hAnsi="宋体" w:cs="宋体"/>
          <w:color w:val="000000" w:themeColor="text1"/>
          <w:kern w:val="0"/>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]日内以[</w:t>
      </w:r>
      <w:r>
        <w:rPr>
          <w:rFonts w:hint="eastAsia" w:ascii="宋体" w:hAnsi="宋体" w:cs="宋体"/>
          <w:color w:val="000000" w:themeColor="text1"/>
          <w:kern w:val="0"/>
          <w:sz w:val="24"/>
          <w:u w:val="single"/>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]形式告之对方并提供有关部门的证明。在不可抗力影响消除后的合理时间内，一方或</w:t>
      </w:r>
      <w:r>
        <w:rPr>
          <w:rFonts w:ascii="宋体" w:hAnsi="宋体" w:cs="宋体"/>
          <w:color w:val="000000" w:themeColor="text1"/>
          <w:sz w:val="24"/>
          <w14:textFill>
            <w14:solidFill>
              <w14:schemeClr w14:val="tx1"/>
            </w14:solidFill>
          </w14:textFill>
        </w:rPr>
        <w:t>双方</w:t>
      </w:r>
      <w:r>
        <w:rPr>
          <w:rFonts w:hint="eastAsia" w:ascii="宋体" w:hAnsi="宋体" w:cs="宋体"/>
          <w:color w:val="000000" w:themeColor="text1"/>
          <w:sz w:val="24"/>
          <w14:textFill>
            <w14:solidFill>
              <w14:schemeClr w14:val="tx1"/>
            </w14:solidFill>
          </w14:textFill>
        </w:rPr>
        <w:t>应当继续履行合同。</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.2“不可抗力”指不能预见、不能避免并不能克服的严重妨碍双方或一方履行</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本合同的全部或部分义务的事件或现象。包括地震、台风、洪水、水灾、战争等。</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3因国家建设、城市管理及其他社会公共利益的需要导致租赁房屋被征用或拆迁致使合同无法继续履行的，本合同自动终止且双方互不承担违约责任，双方据实结算租金。租赁房屋被拆迁的，政府拆迁补偿政策中关于承租人所应享有的补偿款和安置权利归乙方（包括但不限于停业损失补偿、经营损失补偿、从业人员补偿、过渡费、搬迁补助费、异地安置费、装修</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设备</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设施</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系统的补偿等），其他拆迁补偿及安置权利均归属于甲方。 </w:t>
      </w:r>
    </w:p>
    <w:p>
      <w:pPr>
        <w:widowControl/>
        <w:autoSpaceDE w:val="0"/>
        <w:autoSpaceDN w:val="0"/>
        <w:spacing w:line="360" w:lineRule="auto"/>
        <w:textAlignment w:val="bottom"/>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pPr>
        <w:widowControl/>
        <w:autoSpaceDE w:val="0"/>
        <w:autoSpaceDN w:val="0"/>
        <w:spacing w:beforeLines="100" w:line="360" w:lineRule="auto"/>
        <w:ind w:firstLine="482" w:firstLineChars="200"/>
        <w:textAlignment w:val="bottom"/>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第十条 其他事项</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.1 甲方应允许乙方的技术人员24小时随时进入场地进行维护工作，并给予积极配合。</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.2 甲方同意乙方安装专用的接地装置，如因没有条件安装接地装置时，甲方同意乙方将接地装置连接到甲方的接地网上。</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.3 甲方同意乙方修建通信管道和引入光缆到乙方租用甲方的房屋内。</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.4 为维护双方合作，甲方发现任何人有偷盗、毁坏乙方安装、设置在租赁房屋、场地的设施、设备等行为时，应当立即予以制止，并及时通知乙方。</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.5 在租赁期内，甲方拉闸断电，造成设备停止运行，除立刻恢复用电外，甲方须赔偿断电后造成的损失，乙方有权以破坏通信为由对甲方进行起诉。</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.6 甲方若盗用乙方基站用电，每发现一次则减免乙方基站3个月的电费，且甲方需按3倍向乙方赔偿盗取的电费，同时承担乙方维权的全部支出。</w:t>
      </w:r>
    </w:p>
    <w:p>
      <w:pPr>
        <w:widowControl/>
        <w:autoSpaceDE w:val="0"/>
        <w:autoSpaceDN w:val="0"/>
        <w:spacing w:line="360" w:lineRule="auto"/>
        <w:ind w:firstLine="488"/>
        <w:textAlignment w:val="bottom"/>
        <w:rPr>
          <w:rFonts w:ascii="宋体" w:hAns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10.7 </w:t>
      </w:r>
      <w:r>
        <w:rPr>
          <w:rFonts w:ascii="宋体" w:hAnsi="宋体"/>
          <w:color w:val="000000" w:themeColor="text1"/>
          <w:sz w:val="24"/>
          <w14:textFill>
            <w14:solidFill>
              <w14:schemeClr w14:val="tx1"/>
            </w14:solidFill>
          </w14:textFill>
        </w:rPr>
        <w:t>租赁期满或合同提前终止时，乙方添置的装修物、设施、设备、系统可由其自行收回或拆除</w:t>
      </w:r>
      <w:r>
        <w:rPr>
          <w:rFonts w:hint="eastAsia" w:ascii="宋体" w:hAnsi="宋体"/>
          <w:color w:val="000000" w:themeColor="text1"/>
          <w:sz w:val="24"/>
          <w14:textFill>
            <w14:solidFill>
              <w14:schemeClr w14:val="tx1"/>
            </w14:solidFill>
          </w14:textFill>
        </w:rPr>
        <w:t>，届时乙方将租赁物按乙方处置后现状交还甲方。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10.8</w:t>
      </w:r>
      <w:r>
        <w:rPr>
          <w:rFonts w:hint="eastAsia" w:ascii="宋体" w:hAnsi="宋体" w:cs="宋体"/>
          <w:color w:val="000000" w:themeColor="text1"/>
          <w:sz w:val="24"/>
          <w14:textFill>
            <w14:solidFill>
              <w14:schemeClr w14:val="tx1"/>
            </w14:solidFill>
          </w14:textFill>
        </w:rPr>
        <w:t>以供电方（甲方）提供引电的空气开关为产权分界点，分界点电源侧电器设备产权属甲方，由甲方负责维护管理，分界点负荷侧属乙方（用电方），由乙方负责维护管理。</w:t>
      </w:r>
    </w:p>
    <w:p>
      <w:pPr>
        <w:widowControl/>
        <w:autoSpaceDE w:val="0"/>
        <w:autoSpaceDN w:val="0"/>
        <w:spacing w:beforeLines="100" w:line="360" w:lineRule="auto"/>
        <w:ind w:firstLine="482" w:firstLineChars="200"/>
        <w:textAlignment w:val="bottom"/>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第十一条 争议的解决方式</w:t>
      </w:r>
    </w:p>
    <w:p>
      <w:pPr>
        <w:widowControl/>
        <w:autoSpaceDE w:val="0"/>
        <w:autoSpaceDN w:val="0"/>
        <w:spacing w:line="360" w:lineRule="auto"/>
        <w:ind w:firstLine="480" w:firstLineChars="200"/>
        <w:textAlignment w:val="bottom"/>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.1 所有与</w:t>
      </w:r>
      <w:r>
        <w:rPr>
          <w:rFonts w:ascii="宋体" w:hAnsi="宋体" w:cs="宋体"/>
          <w:color w:val="000000" w:themeColor="text1"/>
          <w:sz w:val="24"/>
          <w14:textFill>
            <w14:solidFill>
              <w14:schemeClr w14:val="tx1"/>
            </w14:solidFill>
          </w14:textFill>
        </w:rPr>
        <w:t>合同履行</w:t>
      </w:r>
      <w:r>
        <w:rPr>
          <w:rFonts w:hint="eastAsia" w:ascii="宋体" w:hAnsi="宋体" w:cs="宋体"/>
          <w:color w:val="000000" w:themeColor="text1"/>
          <w:sz w:val="24"/>
          <w14:textFill>
            <w14:solidFill>
              <w14:schemeClr w14:val="tx1"/>
            </w14:solidFill>
          </w14:textFill>
        </w:rPr>
        <w:t>有关的</w:t>
      </w:r>
      <w:r>
        <w:rPr>
          <w:rFonts w:ascii="宋体" w:hAnsi="宋体" w:cs="宋体"/>
          <w:color w:val="000000" w:themeColor="text1"/>
          <w:sz w:val="24"/>
          <w14:textFill>
            <w14:solidFill>
              <w14:schemeClr w14:val="tx1"/>
            </w14:solidFill>
          </w14:textFill>
        </w:rPr>
        <w:t>争议</w:t>
      </w:r>
      <w:r>
        <w:rPr>
          <w:rFonts w:hint="eastAsia" w:ascii="宋体" w:hAnsi="宋体" w:cs="宋体"/>
          <w:color w:val="000000" w:themeColor="text1"/>
          <w:sz w:val="24"/>
          <w14:textFill>
            <w14:solidFill>
              <w14:schemeClr w14:val="tx1"/>
            </w14:solidFill>
          </w14:textFill>
        </w:rPr>
        <w:t>均需由</w:t>
      </w:r>
      <w:r>
        <w:rPr>
          <w:rFonts w:ascii="宋体" w:hAnsi="宋体" w:cs="宋体"/>
          <w:color w:val="000000" w:themeColor="text1"/>
          <w:sz w:val="24"/>
          <w14:textFill>
            <w14:solidFill>
              <w14:schemeClr w14:val="tx1"/>
            </w14:solidFill>
          </w14:textFill>
        </w:rPr>
        <w:t>双方</w:t>
      </w:r>
      <w:r>
        <w:rPr>
          <w:rFonts w:hint="eastAsia" w:ascii="宋体" w:hAnsi="宋体" w:cs="宋体"/>
          <w:color w:val="000000" w:themeColor="text1"/>
          <w:sz w:val="24"/>
          <w14:textFill>
            <w14:solidFill>
              <w14:schemeClr w14:val="tx1"/>
            </w14:solidFill>
          </w14:textFill>
        </w:rPr>
        <w:t>友好协商或提交调解</w:t>
      </w:r>
      <w:r>
        <w:rPr>
          <w:rFonts w:ascii="宋体" w:hAnsi="宋体" w:cs="宋体"/>
          <w:color w:val="000000" w:themeColor="text1"/>
          <w:sz w:val="24"/>
          <w14:textFill>
            <w14:solidFill>
              <w14:schemeClr w14:val="tx1"/>
            </w14:solidFill>
          </w14:textFill>
        </w:rPr>
        <w:t>解决</w:t>
      </w:r>
      <w:r>
        <w:rPr>
          <w:rFonts w:hint="eastAsia" w:ascii="宋体" w:hAnsi="宋体" w:cs="宋体"/>
          <w:color w:val="000000" w:themeColor="text1"/>
          <w:sz w:val="24"/>
          <w14:textFill>
            <w14:solidFill>
              <w14:schemeClr w14:val="tx1"/>
            </w14:solidFill>
          </w14:textFill>
        </w:rPr>
        <w:t>。</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.2 如果双方</w:t>
      </w:r>
      <w:r>
        <w:rPr>
          <w:rFonts w:ascii="宋体" w:hAnsi="宋体" w:cs="宋体"/>
          <w:color w:val="000000" w:themeColor="text1"/>
          <w:sz w:val="24"/>
          <w14:textFill>
            <w14:solidFill>
              <w14:schemeClr w14:val="tx1"/>
            </w14:solidFill>
          </w14:textFill>
        </w:rPr>
        <w:t>协商</w:t>
      </w:r>
      <w:r>
        <w:rPr>
          <w:rFonts w:hint="eastAsia" w:ascii="宋体" w:hAnsi="宋体" w:cs="宋体"/>
          <w:color w:val="000000" w:themeColor="text1"/>
          <w:sz w:val="24"/>
          <w14:textFill>
            <w14:solidFill>
              <w14:schemeClr w14:val="tx1"/>
            </w14:solidFill>
          </w14:textFill>
        </w:rPr>
        <w:t>不成或</w:t>
      </w:r>
      <w:r>
        <w:rPr>
          <w:rFonts w:ascii="宋体" w:hAnsi="宋体" w:cs="宋体"/>
          <w:color w:val="000000" w:themeColor="text1"/>
          <w:sz w:val="24"/>
          <w14:textFill>
            <w14:solidFill>
              <w14:schemeClr w14:val="tx1"/>
            </w14:solidFill>
          </w14:textFill>
        </w:rPr>
        <w:t>调解</w:t>
      </w:r>
      <w:r>
        <w:rPr>
          <w:rFonts w:hint="eastAsia" w:ascii="宋体" w:hAnsi="宋体" w:cs="宋体"/>
          <w:color w:val="000000" w:themeColor="text1"/>
          <w:sz w:val="24"/>
          <w14:textFill>
            <w14:solidFill>
              <w14:schemeClr w14:val="tx1"/>
            </w14:solidFill>
          </w14:textFill>
        </w:rPr>
        <w:t>无效，则通过[</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方式解决。</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（1）提交[</w:t>
      </w:r>
      <w:r>
        <w:rPr>
          <w:rFonts w:hint="eastAsia" w:ascii="宋体" w:hAnsi="宋体" w:cs="宋体"/>
          <w:color w:val="000000" w:themeColor="text1"/>
          <w:kern w:val="0"/>
          <w:sz w:val="24"/>
          <w:u w:val="single"/>
          <w14:textFill>
            <w14:solidFill>
              <w14:schemeClr w14:val="tx1"/>
            </w14:solidFill>
          </w14:textFill>
        </w:rPr>
        <w:t>厦门市</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仲裁委员会</w:t>
      </w:r>
      <w:r>
        <w:rPr>
          <w:rFonts w:hint="eastAsia" w:ascii="宋体" w:hAnsi="宋体" w:cs="宋体"/>
          <w:color w:val="000000" w:themeColor="text1"/>
          <w:sz w:val="24"/>
          <w14:textFill>
            <w14:solidFill>
              <w14:schemeClr w14:val="tx1"/>
            </w14:solidFill>
          </w14:textFill>
        </w:rPr>
        <w:t>按照其仲裁程序和规则进行</w:t>
      </w:r>
      <w:r>
        <w:rPr>
          <w:rFonts w:ascii="宋体" w:hAnsi="宋体" w:cs="宋体"/>
          <w:color w:val="000000" w:themeColor="text1"/>
          <w:sz w:val="24"/>
          <w14:textFill>
            <w14:solidFill>
              <w14:schemeClr w14:val="tx1"/>
            </w14:solidFill>
          </w14:textFill>
        </w:rPr>
        <w:t xml:space="preserve">仲裁 </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（2）在租赁物所在地</w:t>
      </w:r>
      <w:r>
        <w:rPr>
          <w:rFonts w:ascii="宋体" w:hAnsi="宋体" w:cs="宋体"/>
          <w:color w:val="000000" w:themeColor="text1"/>
          <w:sz w:val="24"/>
          <w14:textFill>
            <w14:solidFill>
              <w14:schemeClr w14:val="tx1"/>
            </w14:solidFill>
          </w14:textFill>
        </w:rPr>
        <w:t>人民法院</w:t>
      </w:r>
      <w:r>
        <w:rPr>
          <w:rFonts w:hint="eastAsia" w:ascii="宋体" w:hAnsi="宋体" w:cs="宋体"/>
          <w:color w:val="000000" w:themeColor="text1"/>
          <w:sz w:val="24"/>
          <w14:textFill>
            <w14:solidFill>
              <w14:schemeClr w14:val="tx1"/>
            </w14:solidFill>
          </w14:textFill>
        </w:rPr>
        <w:t>提</w:t>
      </w:r>
      <w:r>
        <w:rPr>
          <w:rFonts w:ascii="宋体" w:hAnsi="宋体" w:cs="宋体"/>
          <w:color w:val="000000" w:themeColor="text1"/>
          <w:sz w:val="24"/>
          <w14:textFill>
            <w14:solidFill>
              <w14:schemeClr w14:val="tx1"/>
            </w14:solidFill>
          </w14:textFill>
        </w:rPr>
        <w:t>起诉</w:t>
      </w:r>
      <w:r>
        <w:rPr>
          <w:rFonts w:hint="eastAsia" w:ascii="宋体" w:hAnsi="宋体" w:cs="宋体"/>
          <w:color w:val="000000" w:themeColor="text1"/>
          <w:sz w:val="24"/>
          <w14:textFill>
            <w14:solidFill>
              <w14:schemeClr w14:val="tx1"/>
            </w14:solidFill>
          </w14:textFill>
        </w:rPr>
        <w:t>讼</w:t>
      </w:r>
    </w:p>
    <w:p>
      <w:pPr>
        <w:widowControl/>
        <w:autoSpaceDE w:val="0"/>
        <w:autoSpaceDN w:val="0"/>
        <w:spacing w:line="360" w:lineRule="auto"/>
        <w:ind w:firstLine="480" w:firstLineChars="200"/>
        <w:textAlignment w:val="bottom"/>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 纠纷处理期间，除双方有争议的部分外，合同其他部分应当继续有效。</w:t>
      </w:r>
    </w:p>
    <w:p>
      <w:pPr>
        <w:widowControl/>
        <w:autoSpaceDE w:val="0"/>
        <w:autoSpaceDN w:val="0"/>
        <w:spacing w:beforeLines="100" w:line="360" w:lineRule="auto"/>
        <w:ind w:firstLine="482" w:firstLineChars="200"/>
        <w:textAlignment w:val="bottom"/>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第十二条 附则及其他</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.1本合同一式贰份，甲方执壹份，乙方执壹份，具有同等法律效力。</w:t>
      </w:r>
    </w:p>
    <w:p>
      <w:pPr>
        <w:widowControl/>
        <w:autoSpaceDE w:val="0"/>
        <w:autoSpaceDN w:val="0"/>
        <w:spacing w:line="360" w:lineRule="auto"/>
        <w:ind w:firstLine="480" w:firstLineChars="200"/>
        <w:textAlignment w:val="bottom"/>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.2 合同由双方签字并加盖印章后生效。</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（签字页）</w:t>
      </w:r>
    </w:p>
    <w:p>
      <w:pPr>
        <w:widowControl/>
        <w:autoSpaceDE w:val="0"/>
        <w:autoSpaceDN w:val="0"/>
        <w:spacing w:line="360" w:lineRule="auto"/>
        <w:textAlignment w:val="bottom"/>
        <w:rPr>
          <w:rFonts w:ascii="宋体" w:hAnsi="宋体" w:cs="宋体"/>
          <w:color w:val="000000" w:themeColor="text1"/>
          <w:sz w:val="24"/>
          <w14:textFill>
            <w14:solidFill>
              <w14:schemeClr w14:val="tx1"/>
            </w14:solidFill>
          </w14:textFill>
        </w:rPr>
      </w:pP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合同名称：【海沧边检海宇基站租赁合同】</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甲方：（盖章/自然人需按手印）</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签字人（经办人）（签字）：</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日期：[]年[]月[]日</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                              （盖章）</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签字人（经办人）（签字）：</w:t>
      </w: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p>
    <w:p>
      <w:pPr>
        <w:widowControl/>
        <w:autoSpaceDE w:val="0"/>
        <w:autoSpaceDN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zMWYzMDlmOGU5NGVlOGUyMGI3YjdiZDM4N2QwNDAifQ=="/>
  </w:docVars>
  <w:rsids>
    <w:rsidRoot w:val="00CF59A0"/>
    <w:rsid w:val="00022CDA"/>
    <w:rsid w:val="0003347F"/>
    <w:rsid w:val="00074C47"/>
    <w:rsid w:val="000D73FD"/>
    <w:rsid w:val="000E2CB8"/>
    <w:rsid w:val="00102433"/>
    <w:rsid w:val="00127363"/>
    <w:rsid w:val="0013542C"/>
    <w:rsid w:val="00163AF1"/>
    <w:rsid w:val="00183749"/>
    <w:rsid w:val="002065D7"/>
    <w:rsid w:val="00210AF6"/>
    <w:rsid w:val="0021390B"/>
    <w:rsid w:val="00213FB3"/>
    <w:rsid w:val="00216623"/>
    <w:rsid w:val="00243A29"/>
    <w:rsid w:val="00253D6D"/>
    <w:rsid w:val="00281EEA"/>
    <w:rsid w:val="00283BD8"/>
    <w:rsid w:val="002B7C3E"/>
    <w:rsid w:val="002D4109"/>
    <w:rsid w:val="002D60C6"/>
    <w:rsid w:val="002E2C9B"/>
    <w:rsid w:val="0030591C"/>
    <w:rsid w:val="00317AAE"/>
    <w:rsid w:val="00326C1B"/>
    <w:rsid w:val="00331121"/>
    <w:rsid w:val="00345D1E"/>
    <w:rsid w:val="00347021"/>
    <w:rsid w:val="00353B7F"/>
    <w:rsid w:val="0037043B"/>
    <w:rsid w:val="00374E16"/>
    <w:rsid w:val="00384DB3"/>
    <w:rsid w:val="00393C9F"/>
    <w:rsid w:val="003A4B8F"/>
    <w:rsid w:val="00407B06"/>
    <w:rsid w:val="004104CC"/>
    <w:rsid w:val="004317C7"/>
    <w:rsid w:val="004474D9"/>
    <w:rsid w:val="00493B00"/>
    <w:rsid w:val="004D7FF1"/>
    <w:rsid w:val="0050115A"/>
    <w:rsid w:val="00504DD0"/>
    <w:rsid w:val="005053D5"/>
    <w:rsid w:val="00537CF9"/>
    <w:rsid w:val="005610DF"/>
    <w:rsid w:val="005A1847"/>
    <w:rsid w:val="005B0638"/>
    <w:rsid w:val="005C1366"/>
    <w:rsid w:val="005C5C1D"/>
    <w:rsid w:val="00614DA0"/>
    <w:rsid w:val="00654756"/>
    <w:rsid w:val="006566BD"/>
    <w:rsid w:val="0066216A"/>
    <w:rsid w:val="00684092"/>
    <w:rsid w:val="00692A91"/>
    <w:rsid w:val="00694514"/>
    <w:rsid w:val="006D663F"/>
    <w:rsid w:val="006D6A53"/>
    <w:rsid w:val="0070560F"/>
    <w:rsid w:val="00733481"/>
    <w:rsid w:val="00747A36"/>
    <w:rsid w:val="00764154"/>
    <w:rsid w:val="00782A86"/>
    <w:rsid w:val="00793481"/>
    <w:rsid w:val="007A29BF"/>
    <w:rsid w:val="007D0940"/>
    <w:rsid w:val="007D42C4"/>
    <w:rsid w:val="00850B84"/>
    <w:rsid w:val="00880EE2"/>
    <w:rsid w:val="00881C56"/>
    <w:rsid w:val="0088411C"/>
    <w:rsid w:val="008D2632"/>
    <w:rsid w:val="009074EB"/>
    <w:rsid w:val="00912542"/>
    <w:rsid w:val="00926A35"/>
    <w:rsid w:val="00951279"/>
    <w:rsid w:val="0095680F"/>
    <w:rsid w:val="0095782A"/>
    <w:rsid w:val="009728F8"/>
    <w:rsid w:val="0098596A"/>
    <w:rsid w:val="00A2085A"/>
    <w:rsid w:val="00AB143A"/>
    <w:rsid w:val="00AC0BE4"/>
    <w:rsid w:val="00AC305F"/>
    <w:rsid w:val="00B24E24"/>
    <w:rsid w:val="00B36148"/>
    <w:rsid w:val="00B81942"/>
    <w:rsid w:val="00BB050E"/>
    <w:rsid w:val="00BC714E"/>
    <w:rsid w:val="00C10144"/>
    <w:rsid w:val="00C44F25"/>
    <w:rsid w:val="00CA22EF"/>
    <w:rsid w:val="00CF59A0"/>
    <w:rsid w:val="00D55854"/>
    <w:rsid w:val="00D65A05"/>
    <w:rsid w:val="00D818BC"/>
    <w:rsid w:val="00DD3BC0"/>
    <w:rsid w:val="00E1130A"/>
    <w:rsid w:val="00E210D0"/>
    <w:rsid w:val="00E31643"/>
    <w:rsid w:val="00E3424C"/>
    <w:rsid w:val="00E64A90"/>
    <w:rsid w:val="00E9407B"/>
    <w:rsid w:val="00ED4A98"/>
    <w:rsid w:val="00F3244A"/>
    <w:rsid w:val="00F84438"/>
    <w:rsid w:val="00FB0D5B"/>
    <w:rsid w:val="00FD51EA"/>
    <w:rsid w:val="00FE2130"/>
    <w:rsid w:val="7BD21A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8"/>
    <w:semiHidden/>
    <w:unhideWhenUsed/>
    <w:qFormat/>
    <w:uiPriority w:val="99"/>
    <w:rPr>
      <w:rFonts w:ascii="宋体"/>
      <w:sz w:val="18"/>
      <w:szCs w:val="18"/>
    </w:rPr>
  </w:style>
  <w:style w:type="paragraph" w:styleId="3">
    <w:name w:val="annotation text"/>
    <w:basedOn w:val="1"/>
    <w:link w:val="11"/>
    <w:unhideWhenUsed/>
    <w:uiPriority w:val="99"/>
    <w:pPr>
      <w:jc w:val="left"/>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文档结构图 Char"/>
    <w:link w:val="2"/>
    <w:semiHidden/>
    <w:qFormat/>
    <w:uiPriority w:val="99"/>
    <w:rPr>
      <w:rFonts w:ascii="宋体" w:hAnsi="Times New Roman" w:eastAsia="宋体" w:cs="Times New Roman"/>
      <w:sz w:val="18"/>
      <w:szCs w:val="18"/>
    </w:rPr>
  </w:style>
  <w:style w:type="character" w:customStyle="1" w:styleId="9">
    <w:name w:val="页眉 Char"/>
    <w:link w:val="5"/>
    <w:uiPriority w:val="99"/>
    <w:rPr>
      <w:rFonts w:ascii="Times New Roman" w:hAnsi="Times New Roman"/>
      <w:kern w:val="2"/>
      <w:sz w:val="18"/>
      <w:szCs w:val="18"/>
    </w:rPr>
  </w:style>
  <w:style w:type="character" w:customStyle="1" w:styleId="10">
    <w:name w:val="页脚 Char"/>
    <w:link w:val="4"/>
    <w:uiPriority w:val="99"/>
    <w:rPr>
      <w:rFonts w:ascii="Times New Roman" w:hAnsi="Times New Roman"/>
      <w:kern w:val="2"/>
      <w:sz w:val="18"/>
      <w:szCs w:val="18"/>
    </w:rPr>
  </w:style>
  <w:style w:type="character" w:customStyle="1" w:styleId="11">
    <w:name w:val="批注文字 Char"/>
    <w:link w:val="3"/>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828</Words>
  <Characters>4720</Characters>
  <Lines>39</Lines>
  <Paragraphs>11</Paragraphs>
  <TotalTime>50</TotalTime>
  <ScaleCrop>false</ScaleCrop>
  <LinksUpToDate>false</LinksUpToDate>
  <CharactersWithSpaces>5537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2022-08-17T09:24:00Z</dcterms:created>
  <dc:creator>sysadmin</dc:creator>
  <cp:lastModifiedBy>欣一</cp:lastModifiedBy>
  <dcterms:modified xsi:type="dcterms:W3CDTF">2023-09-06T07:29:32Z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B0A27BCB38834AA4AED0B0E577C5AAAF_12</vt:lpwstr>
  </property>
</Properties>
</file>